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7C2C" w:rsidRPr="00D47C2C" w:rsidRDefault="00D47C2C" w:rsidP="00EC2069">
      <w:pPr>
        <w:spacing w:after="0" w:line="248" w:lineRule="atLeast"/>
        <w:jc w:val="both"/>
        <w:rPr>
          <w:rFonts w:ascii="Verdana" w:eastAsia="Times New Roman" w:hAnsi="Verdana" w:cs="Helvetica"/>
          <w:bCs/>
          <w:color w:val="2E2E2E"/>
          <w:sz w:val="32"/>
          <w:szCs w:val="32"/>
          <w:lang w:eastAsia="it-IT"/>
        </w:rPr>
      </w:pPr>
      <w:r w:rsidRPr="00D47C2C">
        <w:rPr>
          <w:rFonts w:ascii="Verdana" w:eastAsia="Times New Roman" w:hAnsi="Verdana" w:cs="Helvetica"/>
          <w:bCs/>
          <w:color w:val="2E2E2E"/>
          <w:sz w:val="32"/>
          <w:szCs w:val="32"/>
          <w:lang w:eastAsia="it-IT"/>
        </w:rPr>
        <w:t>Didattica 2020-2021</w:t>
      </w:r>
    </w:p>
    <w:p w:rsidR="00D47C2C" w:rsidRDefault="00D47C2C" w:rsidP="00EC2069">
      <w:pPr>
        <w:spacing w:after="0" w:line="248" w:lineRule="atLeast"/>
        <w:jc w:val="both"/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</w:pPr>
    </w:p>
    <w:p w:rsidR="002E29FB" w:rsidRDefault="00EC2069" w:rsidP="00EC2069">
      <w:pPr>
        <w:spacing w:after="0" w:line="248" w:lineRule="atLeast"/>
        <w:jc w:val="both"/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</w:pPr>
      <w:r w:rsidRPr="00EC2069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>Programmazione didattica per l'anno accademico 2020-2021</w:t>
      </w:r>
    </w:p>
    <w:p w:rsidR="002E29FB" w:rsidRDefault="002E29FB" w:rsidP="00EC2069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</w:p>
    <w:p w:rsidR="002E29FB" w:rsidRDefault="00EC2069" w:rsidP="00EC2069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EC2069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Date e </w:t>
      </w:r>
      <w:proofErr w:type="spellStart"/>
      <w:r w:rsidRPr="00EC2069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links</w:t>
      </w:r>
      <w:proofErr w:type="spellEnd"/>
      <w:r w:rsidRPr="00EC2069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ai programmi verranno aggiornati quando disponibili</w:t>
      </w:r>
    </w:p>
    <w:p w:rsidR="002E29FB" w:rsidRDefault="002E29FB" w:rsidP="00EC2069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</w:p>
    <w:p w:rsidR="002E29FB" w:rsidRDefault="00EC2069" w:rsidP="00EC2069">
      <w:pPr>
        <w:spacing w:after="0" w:line="248" w:lineRule="atLeast"/>
        <w:jc w:val="both"/>
        <w:rPr>
          <w:rFonts w:ascii="Helvetica" w:eastAsia="Times New Roman" w:hAnsi="Helvetica" w:cs="Helvetica"/>
          <w:b/>
          <w:bCs/>
          <w:i/>
          <w:iCs/>
          <w:color w:val="2E2E2E"/>
          <w:sz w:val="17"/>
          <w:szCs w:val="17"/>
          <w:lang w:eastAsia="it-IT"/>
        </w:rPr>
      </w:pPr>
      <w:r w:rsidRPr="00EC2069">
        <w:rPr>
          <w:rFonts w:ascii="Helvetica" w:eastAsia="Times New Roman" w:hAnsi="Helvetica" w:cs="Helvetica"/>
          <w:b/>
          <w:bCs/>
          <w:i/>
          <w:iCs/>
          <w:color w:val="2E2E2E"/>
          <w:sz w:val="17"/>
          <w:szCs w:val="17"/>
          <w:lang w:eastAsia="it-IT"/>
        </w:rPr>
        <w:t>Corsi di Base</w:t>
      </w:r>
    </w:p>
    <w:p w:rsidR="00EC2069" w:rsidRPr="00EC2069" w:rsidRDefault="00EC2069" w:rsidP="00EC2069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EC2069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Dottorandi del I anno (XXXVI ciclo)</w:t>
      </w:r>
    </w:p>
    <w:p w:rsidR="00EC2069" w:rsidRPr="00EC2069" w:rsidRDefault="00EC2069" w:rsidP="00EC2069">
      <w:pPr>
        <w:numPr>
          <w:ilvl w:val="0"/>
          <w:numId w:val="1"/>
        </w:numPr>
        <w:spacing w:after="0" w:line="248" w:lineRule="atLeast"/>
        <w:ind w:left="0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EC2069">
        <w:rPr>
          <w:rFonts w:ascii="Helvetica" w:eastAsia="Times New Roman" w:hAnsi="Helvetica" w:cs="Helvetica"/>
          <w:b/>
          <w:bCs/>
          <w:i/>
          <w:iCs/>
          <w:color w:val="2E2E2E"/>
          <w:sz w:val="17"/>
          <w:szCs w:val="17"/>
          <w:lang w:eastAsia="it-IT"/>
        </w:rPr>
        <w:t>Biostatistica</w:t>
      </w:r>
      <w:r w:rsidR="002E29FB">
        <w:rPr>
          <w:rFonts w:ascii="Helvetica" w:eastAsia="Times New Roman" w:hAnsi="Helvetica" w:cs="Helvetica"/>
          <w:i/>
          <w:iCs/>
          <w:color w:val="2E2E2E"/>
          <w:sz w:val="17"/>
          <w:szCs w:val="17"/>
          <w:lang w:eastAsia="it-IT"/>
        </w:rPr>
        <w:t xml:space="preserve"> </w:t>
      </w:r>
      <w:r w:rsidRPr="00EC2069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-</w:t>
      </w:r>
      <w:r w:rsidR="002E29FB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</w:t>
      </w:r>
      <w:r w:rsidRPr="00EC2069">
        <w:rPr>
          <w:rFonts w:ascii="Helvetica" w:eastAsia="Times New Roman" w:hAnsi="Helvetica" w:cs="Helvetica"/>
          <w:b/>
          <w:bCs/>
          <w:i/>
          <w:iCs/>
          <w:color w:val="2E2E2E"/>
          <w:sz w:val="17"/>
          <w:szCs w:val="17"/>
          <w:lang w:eastAsia="it-IT"/>
        </w:rPr>
        <w:t xml:space="preserve">“Statistical </w:t>
      </w:r>
      <w:proofErr w:type="spellStart"/>
      <w:r w:rsidRPr="00EC2069">
        <w:rPr>
          <w:rFonts w:ascii="Helvetica" w:eastAsia="Times New Roman" w:hAnsi="Helvetica" w:cs="Helvetica"/>
          <w:b/>
          <w:bCs/>
          <w:i/>
          <w:iCs/>
          <w:color w:val="2E2E2E"/>
          <w:sz w:val="17"/>
          <w:szCs w:val="17"/>
          <w:lang w:eastAsia="it-IT"/>
        </w:rPr>
        <w:t>models</w:t>
      </w:r>
      <w:proofErr w:type="spellEnd"/>
      <w:r w:rsidRPr="00EC2069">
        <w:rPr>
          <w:rFonts w:ascii="Helvetica" w:eastAsia="Times New Roman" w:hAnsi="Helvetica" w:cs="Helvetica"/>
          <w:b/>
          <w:bCs/>
          <w:i/>
          <w:iCs/>
          <w:color w:val="2E2E2E"/>
          <w:sz w:val="17"/>
          <w:szCs w:val="17"/>
          <w:lang w:eastAsia="it-IT"/>
        </w:rPr>
        <w:t xml:space="preserve"> </w:t>
      </w:r>
      <w:proofErr w:type="spellStart"/>
      <w:r w:rsidRPr="00EC2069">
        <w:rPr>
          <w:rFonts w:ascii="Helvetica" w:eastAsia="Times New Roman" w:hAnsi="Helvetica" w:cs="Helvetica"/>
          <w:b/>
          <w:bCs/>
          <w:i/>
          <w:iCs/>
          <w:color w:val="2E2E2E"/>
          <w:sz w:val="17"/>
          <w:szCs w:val="17"/>
          <w:lang w:eastAsia="it-IT"/>
        </w:rPr>
        <w:t>useful</w:t>
      </w:r>
      <w:proofErr w:type="spellEnd"/>
      <w:r w:rsidRPr="00EC2069">
        <w:rPr>
          <w:rFonts w:ascii="Helvetica" w:eastAsia="Times New Roman" w:hAnsi="Helvetica" w:cs="Helvetica"/>
          <w:b/>
          <w:bCs/>
          <w:i/>
          <w:iCs/>
          <w:color w:val="2E2E2E"/>
          <w:sz w:val="17"/>
          <w:szCs w:val="17"/>
          <w:lang w:eastAsia="it-IT"/>
        </w:rPr>
        <w:t xml:space="preserve"> in </w:t>
      </w:r>
      <w:proofErr w:type="spellStart"/>
      <w:r w:rsidRPr="00EC2069">
        <w:rPr>
          <w:rFonts w:ascii="Helvetica" w:eastAsia="Times New Roman" w:hAnsi="Helvetica" w:cs="Helvetica"/>
          <w:b/>
          <w:bCs/>
          <w:i/>
          <w:iCs/>
          <w:color w:val="2E2E2E"/>
          <w:sz w:val="17"/>
          <w:szCs w:val="17"/>
          <w:lang w:eastAsia="it-IT"/>
        </w:rPr>
        <w:t>biomedical</w:t>
      </w:r>
      <w:proofErr w:type="spellEnd"/>
      <w:r w:rsidRPr="00EC2069">
        <w:rPr>
          <w:rFonts w:ascii="Helvetica" w:eastAsia="Times New Roman" w:hAnsi="Helvetica" w:cs="Helvetica"/>
          <w:b/>
          <w:bCs/>
          <w:i/>
          <w:iCs/>
          <w:color w:val="2E2E2E"/>
          <w:sz w:val="17"/>
          <w:szCs w:val="17"/>
          <w:lang w:eastAsia="it-IT"/>
        </w:rPr>
        <w:t xml:space="preserve"> and </w:t>
      </w:r>
      <w:proofErr w:type="spellStart"/>
      <w:r w:rsidRPr="00EC2069">
        <w:rPr>
          <w:rFonts w:ascii="Helvetica" w:eastAsia="Times New Roman" w:hAnsi="Helvetica" w:cs="Helvetica"/>
          <w:b/>
          <w:bCs/>
          <w:i/>
          <w:iCs/>
          <w:color w:val="2E2E2E"/>
          <w:sz w:val="17"/>
          <w:szCs w:val="17"/>
          <w:lang w:eastAsia="it-IT"/>
        </w:rPr>
        <w:t>behavioural</w:t>
      </w:r>
      <w:proofErr w:type="spellEnd"/>
      <w:r w:rsidRPr="00EC2069">
        <w:rPr>
          <w:rFonts w:ascii="Helvetica" w:eastAsia="Times New Roman" w:hAnsi="Helvetica" w:cs="Helvetica"/>
          <w:b/>
          <w:bCs/>
          <w:i/>
          <w:iCs/>
          <w:color w:val="2E2E2E"/>
          <w:sz w:val="17"/>
          <w:szCs w:val="17"/>
          <w:lang w:eastAsia="it-IT"/>
        </w:rPr>
        <w:t xml:space="preserve"> research”</w:t>
      </w:r>
      <w:r w:rsidRPr="00EC2069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. Docente responsabile: M. </w:t>
      </w:r>
      <w:proofErr w:type="spellStart"/>
      <w:r w:rsidRPr="00EC2069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Comelli</w:t>
      </w:r>
      <w:proofErr w:type="spellEnd"/>
      <w:r w:rsidRPr="00EC2069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- </w:t>
      </w:r>
      <w:proofErr w:type="spellStart"/>
      <w:r w:rsidRPr="00EC2069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Dip</w:t>
      </w:r>
      <w:proofErr w:type="spellEnd"/>
      <w:r w:rsidRPr="00EC2069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. di Scienze del Sistema Nervoso e del Comportamento, </w:t>
      </w:r>
      <w:proofErr w:type="spellStart"/>
      <w:r w:rsidRPr="00EC2069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Univ</w:t>
      </w:r>
      <w:proofErr w:type="spellEnd"/>
      <w:r w:rsidRPr="00EC2069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. di Pavia (20-24 settembre 2021).</w:t>
      </w:r>
      <w:r w:rsidR="002E29FB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</w:t>
      </w:r>
      <w:hyperlink r:id="rId5" w:history="1">
        <w:r w:rsidRPr="007B70C0">
          <w:rPr>
            <w:rStyle w:val="Collegamentoipertestuale"/>
            <w:rFonts w:ascii="Helvetica" w:eastAsia="Times New Roman" w:hAnsi="Helvetica" w:cs="Helvetica"/>
            <w:sz w:val="17"/>
            <w:szCs w:val="17"/>
            <w:lang w:eastAsia="it-IT"/>
          </w:rPr>
          <w:t>Programma</w:t>
        </w:r>
      </w:hyperlink>
    </w:p>
    <w:p w:rsidR="002E29FB" w:rsidRDefault="002E29FB" w:rsidP="00EC2069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</w:p>
    <w:p w:rsidR="00EC2069" w:rsidRPr="00EC2069" w:rsidRDefault="00EC2069" w:rsidP="00EC2069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EC2069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Dottorandi del I e II anno (XXXVI e XXXV ciclo)</w:t>
      </w:r>
    </w:p>
    <w:p w:rsidR="00EC2069" w:rsidRPr="00EC2069" w:rsidRDefault="00EC2069" w:rsidP="00EC2069">
      <w:pPr>
        <w:numPr>
          <w:ilvl w:val="0"/>
          <w:numId w:val="2"/>
        </w:numPr>
        <w:spacing w:after="0" w:line="248" w:lineRule="atLeast"/>
        <w:ind w:left="0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EC2069">
        <w:rPr>
          <w:rFonts w:ascii="Helvetica" w:eastAsia="Times New Roman" w:hAnsi="Helvetica" w:cs="Helvetica"/>
          <w:b/>
          <w:bCs/>
          <w:i/>
          <w:iCs/>
          <w:color w:val="2E2E2E"/>
          <w:sz w:val="17"/>
          <w:szCs w:val="17"/>
          <w:lang w:eastAsia="it-IT"/>
        </w:rPr>
        <w:t>Tecnologie innovative e strumenti bioinformatici per l'analisi dei viventi</w:t>
      </w:r>
      <w:r w:rsidRPr="00EC2069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. Docenti responsabili: C. Binda, S. Bione, F. </w:t>
      </w:r>
      <w:proofErr w:type="spellStart"/>
      <w:r w:rsidRPr="00EC2069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Peverali</w:t>
      </w:r>
      <w:proofErr w:type="spellEnd"/>
      <w:r w:rsidRPr="00EC2069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(Corso </w:t>
      </w:r>
      <w:proofErr w:type="spellStart"/>
      <w:r w:rsidRPr="00EC2069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European</w:t>
      </w:r>
      <w:proofErr w:type="spellEnd"/>
      <w:r w:rsidRPr="00EC2069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</w:t>
      </w:r>
      <w:proofErr w:type="spellStart"/>
      <w:r w:rsidRPr="00EC2069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Bionformatics</w:t>
      </w:r>
      <w:proofErr w:type="spellEnd"/>
      <w:r w:rsidRPr="00EC2069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Institute, EMBL-EBI, modalità telematiche, 1-12 febbraio 2021).</w:t>
      </w:r>
      <w:r w:rsidR="002E29FB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</w:t>
      </w:r>
      <w:hyperlink r:id="rId6" w:history="1">
        <w:r w:rsidRPr="007B70C0">
          <w:rPr>
            <w:rStyle w:val="Collegamentoipertestuale"/>
            <w:rFonts w:ascii="Helvetica" w:eastAsia="Times New Roman" w:hAnsi="Helvetica" w:cs="Helvetica"/>
            <w:sz w:val="17"/>
            <w:szCs w:val="17"/>
            <w:lang w:eastAsia="it-IT"/>
          </w:rPr>
          <w:t>Sito web del corso</w:t>
        </w:r>
      </w:hyperlink>
    </w:p>
    <w:p w:rsidR="00EC2069" w:rsidRPr="00EC2069" w:rsidRDefault="00EC2069" w:rsidP="00EC2069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EC2069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Dottorandi del III anno (XXXIV ciclo)</w:t>
      </w:r>
    </w:p>
    <w:p w:rsidR="00EC2069" w:rsidRPr="00EC2069" w:rsidRDefault="00EC2069" w:rsidP="00EC2069">
      <w:pPr>
        <w:numPr>
          <w:ilvl w:val="0"/>
          <w:numId w:val="3"/>
        </w:numPr>
        <w:spacing w:after="0" w:line="248" w:lineRule="atLeast"/>
        <w:ind w:left="0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EC2069">
        <w:rPr>
          <w:rFonts w:ascii="Helvetica" w:eastAsia="Times New Roman" w:hAnsi="Helvetica" w:cs="Helvetica"/>
          <w:b/>
          <w:bCs/>
          <w:i/>
          <w:iCs/>
          <w:color w:val="2E2E2E"/>
          <w:sz w:val="17"/>
          <w:szCs w:val="17"/>
          <w:lang w:eastAsia="it-IT"/>
        </w:rPr>
        <w:t>Inglese scientifico</w:t>
      </w:r>
      <w:r w:rsidRPr="00EC2069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. Dott.ssa Deirdre </w:t>
      </w:r>
      <w:proofErr w:type="spellStart"/>
      <w:r w:rsidRPr="00EC2069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Kantz</w:t>
      </w:r>
      <w:proofErr w:type="spellEnd"/>
      <w:r w:rsidRPr="00EC2069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(Lettrice, Università di Pavia) 12 lezioni di due ore ciascuna (dal 1° ottobre al 17 dicembre 2020, ore 17:00-19:00, il corso è tenuto online).</w:t>
      </w:r>
      <w:r w:rsidR="002E29FB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</w:t>
      </w:r>
      <w:hyperlink r:id="rId7" w:history="1">
        <w:r w:rsidRPr="007B70C0">
          <w:rPr>
            <w:rStyle w:val="Collegamentoipertestuale"/>
            <w:rFonts w:ascii="Helvetica" w:eastAsia="Times New Roman" w:hAnsi="Helvetica" w:cs="Helvetica"/>
            <w:sz w:val="17"/>
            <w:szCs w:val="17"/>
            <w:lang w:eastAsia="it-IT"/>
          </w:rPr>
          <w:t>Programma</w:t>
        </w:r>
      </w:hyperlink>
    </w:p>
    <w:p w:rsidR="002E29FB" w:rsidRDefault="002E29FB" w:rsidP="00EC2069">
      <w:pPr>
        <w:spacing w:after="240" w:line="248" w:lineRule="atLeast"/>
        <w:jc w:val="both"/>
        <w:rPr>
          <w:rFonts w:ascii="Helvetica" w:eastAsia="Times New Roman" w:hAnsi="Helvetica" w:cs="Helvetica"/>
          <w:b/>
          <w:bCs/>
          <w:i/>
          <w:iCs/>
          <w:color w:val="2E2E2E"/>
          <w:sz w:val="17"/>
          <w:szCs w:val="17"/>
          <w:lang w:eastAsia="it-IT"/>
        </w:rPr>
      </w:pPr>
    </w:p>
    <w:p w:rsidR="00EC2069" w:rsidRPr="00EC2069" w:rsidRDefault="00EC2069" w:rsidP="00EC2069">
      <w:pPr>
        <w:spacing w:after="24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EC2069">
        <w:rPr>
          <w:rFonts w:ascii="Helvetica" w:eastAsia="Times New Roman" w:hAnsi="Helvetica" w:cs="Helvetica"/>
          <w:b/>
          <w:bCs/>
          <w:i/>
          <w:iCs/>
          <w:color w:val="2E2E2E"/>
          <w:sz w:val="17"/>
          <w:szCs w:val="17"/>
          <w:lang w:eastAsia="it-IT"/>
        </w:rPr>
        <w:t>Corsi Specialistici</w:t>
      </w:r>
      <w:r w:rsidR="002E29FB">
        <w:rPr>
          <w:rFonts w:ascii="Helvetica" w:eastAsia="Times New Roman" w:hAnsi="Helvetica" w:cs="Helvetica"/>
          <w:i/>
          <w:iCs/>
          <w:color w:val="2E2E2E"/>
          <w:sz w:val="17"/>
          <w:szCs w:val="17"/>
          <w:lang w:eastAsia="it-IT"/>
        </w:rPr>
        <w:t xml:space="preserve"> </w:t>
      </w:r>
      <w:r w:rsidRPr="00EC2069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(per tutti i dottorandi – XXXIV, XXXV e XXXVI ciclo)</w:t>
      </w:r>
    </w:p>
    <w:p w:rsidR="00EC2069" w:rsidRPr="00EC2069" w:rsidRDefault="00EC2069" w:rsidP="00EC2069">
      <w:pPr>
        <w:numPr>
          <w:ilvl w:val="0"/>
          <w:numId w:val="4"/>
        </w:numPr>
        <w:spacing w:after="0" w:line="248" w:lineRule="atLeast"/>
        <w:ind w:left="0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EC2069">
        <w:rPr>
          <w:rFonts w:ascii="Helvetica" w:eastAsia="Times New Roman" w:hAnsi="Helvetica" w:cs="Helvetica"/>
          <w:b/>
          <w:bCs/>
          <w:i/>
          <w:iCs/>
          <w:color w:val="2E2E2E"/>
          <w:sz w:val="17"/>
          <w:szCs w:val="17"/>
          <w:lang w:eastAsia="it-IT"/>
        </w:rPr>
        <w:t>Evoluzione: dal fenotipo agli approcci molecolari -</w:t>
      </w:r>
      <w:r w:rsidR="002E29FB">
        <w:rPr>
          <w:rFonts w:ascii="Helvetica" w:eastAsia="Times New Roman" w:hAnsi="Helvetica" w:cs="Helvetica"/>
          <w:b/>
          <w:bCs/>
          <w:i/>
          <w:iCs/>
          <w:color w:val="2E2E2E"/>
          <w:sz w:val="17"/>
          <w:szCs w:val="17"/>
          <w:lang w:eastAsia="it-IT"/>
        </w:rPr>
        <w:t xml:space="preserve"> </w:t>
      </w:r>
      <w:r w:rsidRPr="00EC2069">
        <w:rPr>
          <w:rFonts w:ascii="Helvetica" w:eastAsia="Times New Roman" w:hAnsi="Helvetica" w:cs="Helvetica"/>
          <w:b/>
          <w:bCs/>
          <w:i/>
          <w:iCs/>
          <w:color w:val="2E2E2E"/>
          <w:sz w:val="17"/>
          <w:szCs w:val="17"/>
          <w:lang w:eastAsia="it-IT"/>
        </w:rPr>
        <w:t>“</w:t>
      </w:r>
      <w:proofErr w:type="spellStart"/>
      <w:r w:rsidRPr="00EC2069">
        <w:rPr>
          <w:rFonts w:ascii="Helvetica" w:eastAsia="Times New Roman" w:hAnsi="Helvetica" w:cs="Helvetica"/>
          <w:b/>
          <w:bCs/>
          <w:i/>
          <w:iCs/>
          <w:color w:val="2E2E2E"/>
          <w:sz w:val="17"/>
          <w:szCs w:val="17"/>
          <w:lang w:eastAsia="it-IT"/>
        </w:rPr>
        <w:t>Molecular</w:t>
      </w:r>
      <w:proofErr w:type="spellEnd"/>
      <w:r w:rsidRPr="00EC2069">
        <w:rPr>
          <w:rFonts w:ascii="Helvetica" w:eastAsia="Times New Roman" w:hAnsi="Helvetica" w:cs="Helvetica"/>
          <w:b/>
          <w:bCs/>
          <w:i/>
          <w:iCs/>
          <w:color w:val="2E2E2E"/>
          <w:sz w:val="17"/>
          <w:szCs w:val="17"/>
          <w:lang w:eastAsia="it-IT"/>
        </w:rPr>
        <w:t xml:space="preserve"> </w:t>
      </w:r>
      <w:proofErr w:type="spellStart"/>
      <w:r w:rsidRPr="00EC2069">
        <w:rPr>
          <w:rFonts w:ascii="Helvetica" w:eastAsia="Times New Roman" w:hAnsi="Helvetica" w:cs="Helvetica"/>
          <w:b/>
          <w:bCs/>
          <w:i/>
          <w:iCs/>
          <w:color w:val="2E2E2E"/>
          <w:sz w:val="17"/>
          <w:szCs w:val="17"/>
          <w:lang w:eastAsia="it-IT"/>
        </w:rPr>
        <w:t>phylogenetics</w:t>
      </w:r>
      <w:proofErr w:type="spellEnd"/>
      <w:r w:rsidRPr="00EC2069">
        <w:rPr>
          <w:rFonts w:ascii="Helvetica" w:eastAsia="Times New Roman" w:hAnsi="Helvetica" w:cs="Helvetica"/>
          <w:b/>
          <w:bCs/>
          <w:i/>
          <w:iCs/>
          <w:color w:val="2E2E2E"/>
          <w:sz w:val="17"/>
          <w:szCs w:val="17"/>
          <w:lang w:eastAsia="it-IT"/>
        </w:rPr>
        <w:t xml:space="preserve">: from </w:t>
      </w:r>
      <w:proofErr w:type="spellStart"/>
      <w:r w:rsidRPr="00EC2069">
        <w:rPr>
          <w:rFonts w:ascii="Helvetica" w:eastAsia="Times New Roman" w:hAnsi="Helvetica" w:cs="Helvetica"/>
          <w:b/>
          <w:bCs/>
          <w:i/>
          <w:iCs/>
          <w:color w:val="2E2E2E"/>
          <w:sz w:val="17"/>
          <w:szCs w:val="17"/>
          <w:lang w:eastAsia="it-IT"/>
        </w:rPr>
        <w:t>genes</w:t>
      </w:r>
      <w:proofErr w:type="spellEnd"/>
      <w:r w:rsidRPr="00EC2069">
        <w:rPr>
          <w:rFonts w:ascii="Helvetica" w:eastAsia="Times New Roman" w:hAnsi="Helvetica" w:cs="Helvetica"/>
          <w:b/>
          <w:bCs/>
          <w:i/>
          <w:iCs/>
          <w:color w:val="2E2E2E"/>
          <w:sz w:val="17"/>
          <w:szCs w:val="17"/>
          <w:lang w:eastAsia="it-IT"/>
        </w:rPr>
        <w:t xml:space="preserve"> to communities to </w:t>
      </w:r>
      <w:proofErr w:type="spellStart"/>
      <w:r w:rsidRPr="00EC2069">
        <w:rPr>
          <w:rFonts w:ascii="Helvetica" w:eastAsia="Times New Roman" w:hAnsi="Helvetica" w:cs="Helvetica"/>
          <w:b/>
          <w:bCs/>
          <w:i/>
          <w:iCs/>
          <w:color w:val="2E2E2E"/>
          <w:sz w:val="17"/>
          <w:szCs w:val="17"/>
          <w:lang w:eastAsia="it-IT"/>
        </w:rPr>
        <w:t>kingdoms</w:t>
      </w:r>
      <w:proofErr w:type="spellEnd"/>
      <w:r w:rsidRPr="00EC2069">
        <w:rPr>
          <w:rFonts w:ascii="Helvetica" w:eastAsia="Times New Roman" w:hAnsi="Helvetica" w:cs="Helvetica"/>
          <w:b/>
          <w:bCs/>
          <w:i/>
          <w:iCs/>
          <w:color w:val="2E2E2E"/>
          <w:sz w:val="17"/>
          <w:szCs w:val="17"/>
          <w:lang w:eastAsia="it-IT"/>
        </w:rPr>
        <w:t>”</w:t>
      </w:r>
      <w:r w:rsidRPr="00EC2069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. Docenti responsabili: L. </w:t>
      </w:r>
      <w:proofErr w:type="spellStart"/>
      <w:r w:rsidRPr="00EC2069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Gomulski</w:t>
      </w:r>
      <w:proofErr w:type="spellEnd"/>
      <w:r w:rsidRPr="00EC2069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e L. Ometto (26-30 aprile 2021)</w:t>
      </w:r>
      <w:r w:rsidR="002E29FB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</w:t>
      </w:r>
      <w:hyperlink r:id="rId8" w:history="1">
        <w:r w:rsidRPr="007B70C0">
          <w:rPr>
            <w:rStyle w:val="Collegamentoipertestuale"/>
            <w:rFonts w:ascii="Helvetica" w:eastAsia="Times New Roman" w:hAnsi="Helvetica" w:cs="Helvetica"/>
            <w:sz w:val="17"/>
            <w:szCs w:val="17"/>
            <w:lang w:eastAsia="it-IT"/>
          </w:rPr>
          <w:t>Programma</w:t>
        </w:r>
      </w:hyperlink>
    </w:p>
    <w:p w:rsidR="00EC2069" w:rsidRPr="00EC2069" w:rsidRDefault="00EC2069" w:rsidP="00EC2069">
      <w:pPr>
        <w:numPr>
          <w:ilvl w:val="0"/>
          <w:numId w:val="5"/>
        </w:numPr>
        <w:spacing w:after="0" w:line="248" w:lineRule="atLeast"/>
        <w:ind w:left="0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EC2069">
        <w:rPr>
          <w:rFonts w:ascii="Helvetica" w:eastAsia="Times New Roman" w:hAnsi="Helvetica" w:cs="Helvetica"/>
          <w:b/>
          <w:bCs/>
          <w:i/>
          <w:iCs/>
          <w:color w:val="2E2E2E"/>
          <w:sz w:val="17"/>
          <w:szCs w:val="17"/>
          <w:lang w:eastAsia="it-IT"/>
        </w:rPr>
        <w:t>Microbiologia e virologia molecolare</w:t>
      </w:r>
      <w:r w:rsidR="002E29FB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 xml:space="preserve"> - </w:t>
      </w:r>
      <w:r w:rsidRPr="00EC2069">
        <w:rPr>
          <w:rFonts w:ascii="Helvetica" w:eastAsia="Times New Roman" w:hAnsi="Helvetica" w:cs="Helvetica"/>
          <w:b/>
          <w:bCs/>
          <w:i/>
          <w:iCs/>
          <w:color w:val="2E2E2E"/>
          <w:sz w:val="17"/>
          <w:szCs w:val="17"/>
          <w:lang w:eastAsia="it-IT"/>
        </w:rPr>
        <w:t xml:space="preserve">“Host-virus </w:t>
      </w:r>
      <w:proofErr w:type="spellStart"/>
      <w:r w:rsidRPr="00EC2069">
        <w:rPr>
          <w:rFonts w:ascii="Helvetica" w:eastAsia="Times New Roman" w:hAnsi="Helvetica" w:cs="Helvetica"/>
          <w:b/>
          <w:bCs/>
          <w:i/>
          <w:iCs/>
          <w:color w:val="2E2E2E"/>
          <w:sz w:val="17"/>
          <w:szCs w:val="17"/>
          <w:lang w:eastAsia="it-IT"/>
        </w:rPr>
        <w:t>interactions</w:t>
      </w:r>
      <w:proofErr w:type="spellEnd"/>
      <w:r w:rsidRPr="00EC2069">
        <w:rPr>
          <w:rFonts w:ascii="Helvetica" w:eastAsia="Times New Roman" w:hAnsi="Helvetica" w:cs="Helvetica"/>
          <w:b/>
          <w:bCs/>
          <w:i/>
          <w:iCs/>
          <w:color w:val="2E2E2E"/>
          <w:sz w:val="17"/>
          <w:szCs w:val="17"/>
          <w:lang w:eastAsia="it-IT"/>
        </w:rPr>
        <w:t xml:space="preserve">: from </w:t>
      </w:r>
      <w:proofErr w:type="spellStart"/>
      <w:r w:rsidRPr="00EC2069">
        <w:rPr>
          <w:rFonts w:ascii="Helvetica" w:eastAsia="Times New Roman" w:hAnsi="Helvetica" w:cs="Helvetica"/>
          <w:b/>
          <w:bCs/>
          <w:i/>
          <w:iCs/>
          <w:color w:val="2E2E2E"/>
          <w:sz w:val="17"/>
          <w:szCs w:val="17"/>
          <w:lang w:eastAsia="it-IT"/>
        </w:rPr>
        <w:t>pathogenicity</w:t>
      </w:r>
      <w:proofErr w:type="spellEnd"/>
      <w:r w:rsidRPr="00EC2069">
        <w:rPr>
          <w:rFonts w:ascii="Helvetica" w:eastAsia="Times New Roman" w:hAnsi="Helvetica" w:cs="Helvetica"/>
          <w:b/>
          <w:bCs/>
          <w:i/>
          <w:iCs/>
          <w:color w:val="2E2E2E"/>
          <w:sz w:val="17"/>
          <w:szCs w:val="17"/>
          <w:lang w:eastAsia="it-IT"/>
        </w:rPr>
        <w:t xml:space="preserve"> </w:t>
      </w:r>
      <w:proofErr w:type="spellStart"/>
      <w:r w:rsidRPr="00EC2069">
        <w:rPr>
          <w:rFonts w:ascii="Helvetica" w:eastAsia="Times New Roman" w:hAnsi="Helvetica" w:cs="Helvetica"/>
          <w:b/>
          <w:bCs/>
          <w:i/>
          <w:iCs/>
          <w:color w:val="2E2E2E"/>
          <w:sz w:val="17"/>
          <w:szCs w:val="17"/>
          <w:lang w:eastAsia="it-IT"/>
        </w:rPr>
        <w:t>mechanisms</w:t>
      </w:r>
      <w:proofErr w:type="spellEnd"/>
      <w:r w:rsidRPr="00EC2069">
        <w:rPr>
          <w:rFonts w:ascii="Helvetica" w:eastAsia="Times New Roman" w:hAnsi="Helvetica" w:cs="Helvetica"/>
          <w:b/>
          <w:bCs/>
          <w:i/>
          <w:iCs/>
          <w:color w:val="2E2E2E"/>
          <w:sz w:val="17"/>
          <w:szCs w:val="17"/>
          <w:lang w:eastAsia="it-IT"/>
        </w:rPr>
        <w:t xml:space="preserve"> to </w:t>
      </w:r>
      <w:proofErr w:type="spellStart"/>
      <w:r w:rsidRPr="00EC2069">
        <w:rPr>
          <w:rFonts w:ascii="Helvetica" w:eastAsia="Times New Roman" w:hAnsi="Helvetica" w:cs="Helvetica"/>
          <w:b/>
          <w:bCs/>
          <w:i/>
          <w:iCs/>
          <w:color w:val="2E2E2E"/>
          <w:sz w:val="17"/>
          <w:szCs w:val="17"/>
          <w:lang w:eastAsia="it-IT"/>
        </w:rPr>
        <w:t>therapeutic</w:t>
      </w:r>
      <w:proofErr w:type="spellEnd"/>
      <w:r w:rsidRPr="00EC2069">
        <w:rPr>
          <w:rFonts w:ascii="Helvetica" w:eastAsia="Times New Roman" w:hAnsi="Helvetica" w:cs="Helvetica"/>
          <w:b/>
          <w:bCs/>
          <w:i/>
          <w:iCs/>
          <w:color w:val="2E2E2E"/>
          <w:sz w:val="17"/>
          <w:szCs w:val="17"/>
          <w:lang w:eastAsia="it-IT"/>
        </w:rPr>
        <w:t xml:space="preserve"> opportunities and biotech applications”</w:t>
      </w:r>
      <w:r w:rsidRPr="00EC2069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. Docenti responsabili: C. Calvio, R. </w:t>
      </w:r>
      <w:proofErr w:type="spellStart"/>
      <w:r w:rsidRPr="00EC2069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Migliavacca</w:t>
      </w:r>
      <w:proofErr w:type="spellEnd"/>
      <w:r w:rsidRPr="00EC2069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e M.R. Pasca (15-21 giugno 2021)</w:t>
      </w:r>
      <w:r w:rsidR="002E29FB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</w:t>
      </w:r>
      <w:hyperlink r:id="rId9" w:history="1">
        <w:r w:rsidRPr="0013046F">
          <w:rPr>
            <w:rStyle w:val="Collegamentoipertestuale"/>
            <w:rFonts w:ascii="Helvetica" w:eastAsia="Times New Roman" w:hAnsi="Helvetica" w:cs="Helvetica"/>
            <w:sz w:val="17"/>
            <w:szCs w:val="17"/>
            <w:lang w:eastAsia="it-IT"/>
          </w:rPr>
          <w:t>Programma</w:t>
        </w:r>
      </w:hyperlink>
    </w:p>
    <w:p w:rsidR="00EC2069" w:rsidRPr="00EC2069" w:rsidRDefault="00EC2069" w:rsidP="00EC2069">
      <w:pPr>
        <w:numPr>
          <w:ilvl w:val="0"/>
          <w:numId w:val="6"/>
        </w:numPr>
        <w:spacing w:after="0" w:line="248" w:lineRule="atLeast"/>
        <w:ind w:left="0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EC2069">
        <w:rPr>
          <w:rFonts w:ascii="Helvetica" w:eastAsia="Times New Roman" w:hAnsi="Helvetica" w:cs="Helvetica"/>
          <w:b/>
          <w:bCs/>
          <w:i/>
          <w:iCs/>
          <w:color w:val="2E2E2E"/>
          <w:sz w:val="17"/>
          <w:szCs w:val="17"/>
          <w:lang w:eastAsia="it-IT"/>
        </w:rPr>
        <w:t xml:space="preserve">Tecniche di microscopia ottica, microscopia elettronica e </w:t>
      </w:r>
      <w:proofErr w:type="spellStart"/>
      <w:r w:rsidRPr="00EC2069">
        <w:rPr>
          <w:rFonts w:ascii="Helvetica" w:eastAsia="Times New Roman" w:hAnsi="Helvetica" w:cs="Helvetica"/>
          <w:b/>
          <w:bCs/>
          <w:i/>
          <w:iCs/>
          <w:color w:val="2E2E2E"/>
          <w:sz w:val="17"/>
          <w:szCs w:val="17"/>
          <w:lang w:eastAsia="it-IT"/>
        </w:rPr>
        <w:t>immunocitohimica</w:t>
      </w:r>
      <w:proofErr w:type="spellEnd"/>
      <w:r w:rsidRPr="00EC2069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. Docenti responsabili M. </w:t>
      </w:r>
      <w:proofErr w:type="spellStart"/>
      <w:r w:rsidRPr="00EC2069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Biggiogera</w:t>
      </w:r>
      <w:proofErr w:type="spellEnd"/>
      <w:r w:rsidRPr="00EC2069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, V. Bertone (15-18 febbraio 2021)</w:t>
      </w:r>
      <w:r w:rsidR="002E29FB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</w:t>
      </w:r>
      <w:hyperlink r:id="rId10" w:history="1">
        <w:r w:rsidRPr="0013046F">
          <w:rPr>
            <w:rStyle w:val="Collegamentoipertestuale"/>
            <w:rFonts w:ascii="Helvetica" w:eastAsia="Times New Roman" w:hAnsi="Helvetica" w:cs="Helvetica"/>
            <w:sz w:val="17"/>
            <w:szCs w:val="17"/>
            <w:lang w:eastAsia="it-IT"/>
          </w:rPr>
          <w:t>Programma</w:t>
        </w:r>
      </w:hyperlink>
      <w:bookmarkStart w:id="0" w:name="_GoBack"/>
      <w:bookmarkEnd w:id="0"/>
    </w:p>
    <w:p w:rsidR="004B0931" w:rsidRDefault="004B0931"/>
    <w:sectPr w:rsidR="004B09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018B4"/>
    <w:multiLevelType w:val="multilevel"/>
    <w:tmpl w:val="AF8872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2A0079"/>
    <w:multiLevelType w:val="multilevel"/>
    <w:tmpl w:val="9F646E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7E2569"/>
    <w:multiLevelType w:val="multilevel"/>
    <w:tmpl w:val="AAF27B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3B580F"/>
    <w:multiLevelType w:val="multilevel"/>
    <w:tmpl w:val="1A2A30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793F09"/>
    <w:multiLevelType w:val="multilevel"/>
    <w:tmpl w:val="155018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1E1954"/>
    <w:multiLevelType w:val="multilevel"/>
    <w:tmpl w:val="CDE2CF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069"/>
    <w:rsid w:val="0013046F"/>
    <w:rsid w:val="002E29FB"/>
    <w:rsid w:val="004B0931"/>
    <w:rsid w:val="007B70C0"/>
    <w:rsid w:val="00D47C2C"/>
    <w:rsid w:val="00EC2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5E2B06-808E-4008-B195-8F1F29C85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EC20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EC2069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Enfasicorsivo">
    <w:name w:val="Emphasis"/>
    <w:basedOn w:val="Carpredefinitoparagrafo"/>
    <w:uiPriority w:val="20"/>
    <w:qFormat/>
    <w:rsid w:val="00EC2069"/>
    <w:rPr>
      <w:i/>
      <w:iCs/>
    </w:rPr>
  </w:style>
  <w:style w:type="character" w:styleId="Enfasigrassetto">
    <w:name w:val="Strong"/>
    <w:basedOn w:val="Carpredefinitoparagrafo"/>
    <w:uiPriority w:val="22"/>
    <w:qFormat/>
    <w:rsid w:val="00EC2069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EC2069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7C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7C2C"/>
    <w:rPr>
      <w:rFonts w:ascii="Segoe UI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7B70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11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bb.dip.unipv.it/sites/dip07/files/2026-03/Evolutionfromphe2020-2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bb.dip.unipv.it/sites/dip07/files/2026-03/IngleseScientifico2020-21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bi.ac.uk/training/events/embl-ebi-workshop-university-pavia-2021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bb.dip.unipv.it/sites/dip07/files/2026-03/Biostatistica2020-21.pdf" TargetMode="External"/><Relationship Id="rId10" Type="http://schemas.openxmlformats.org/officeDocument/2006/relationships/hyperlink" Target="https://dbb.dip.unipv.it/sites/dip07/files/2026-03/Tecniche%20di%20Microscopia%20Ottica%202020-2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bb.dip.unipv.it/sites/dip07/files/2026-03/MicrobiologiaeVirologia%20molecolare%202020-21.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D’Ippolito</dc:creator>
  <cp:keywords/>
  <dc:description/>
  <cp:lastModifiedBy>Federica D’Ippolito</cp:lastModifiedBy>
  <cp:revision>4</cp:revision>
  <dcterms:created xsi:type="dcterms:W3CDTF">2026-03-03T12:29:00Z</dcterms:created>
  <dcterms:modified xsi:type="dcterms:W3CDTF">2026-03-11T13:14:00Z</dcterms:modified>
</cp:coreProperties>
</file>